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687" w:rsidRPr="00DC398E" w:rsidRDefault="00BE1687" w:rsidP="00BE1687">
      <w:pPr>
        <w:pStyle w:val="Sangradetextonormal"/>
        <w:ind w:left="0" w:right="-206"/>
        <w:rPr>
          <w:rFonts w:cs="Arial"/>
          <w:sz w:val="20"/>
        </w:rPr>
      </w:pPr>
      <w:r>
        <w:rPr>
          <w:rFonts w:cs="Arial"/>
          <w:b w:val="0"/>
          <w:noProof/>
        </w:rPr>
        <w:drawing>
          <wp:anchor distT="0" distB="0" distL="114300" distR="114300" simplePos="0" relativeHeight="251660288" behindDoc="1" locked="0" layoutInCell="1" allowOverlap="1">
            <wp:simplePos x="0" y="0"/>
            <wp:positionH relativeFrom="column">
              <wp:posOffset>-43815</wp:posOffset>
            </wp:positionH>
            <wp:positionV relativeFrom="paragraph">
              <wp:posOffset>-705485</wp:posOffset>
            </wp:positionV>
            <wp:extent cx="1733550" cy="666750"/>
            <wp:effectExtent l="19050" t="0" r="0" b="0"/>
            <wp:wrapNone/>
            <wp:docPr id="2"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6" cstate="print"/>
                    <a:srcRect/>
                    <a:stretch>
                      <a:fillRect/>
                    </a:stretch>
                  </pic:blipFill>
                  <pic:spPr bwMode="auto">
                    <a:xfrm>
                      <a:off x="0" y="0"/>
                      <a:ext cx="1733550" cy="666750"/>
                    </a:xfrm>
                    <a:prstGeom prst="rect">
                      <a:avLst/>
                    </a:prstGeom>
                    <a:noFill/>
                    <a:ln w="9525">
                      <a:noFill/>
                      <a:miter lim="800000"/>
                      <a:headEnd/>
                      <a:tailEnd/>
                    </a:ln>
                  </pic:spPr>
                </pic:pic>
              </a:graphicData>
            </a:graphic>
          </wp:anchor>
        </w:drawing>
      </w:r>
      <w:r>
        <w:rPr>
          <w:rFonts w:cs="Arial"/>
          <w:sz w:val="20"/>
        </w:rPr>
        <w:t xml:space="preserve">         </w:t>
      </w:r>
      <w:r w:rsidRPr="00DC398E">
        <w:rPr>
          <w:rFonts w:cs="Arial"/>
          <w:sz w:val="20"/>
        </w:rPr>
        <w:t xml:space="preserve">                                                                                                                                   GG. 007.010-</w:t>
      </w:r>
    </w:p>
    <w:p w:rsidR="00BE1687" w:rsidRPr="00B93B13" w:rsidRDefault="00BE1687" w:rsidP="00BE1687">
      <w:pPr>
        <w:pStyle w:val="Sangradetextonormal"/>
        <w:ind w:left="0" w:right="-206"/>
        <w:rPr>
          <w:rFonts w:cs="Arial"/>
          <w:b w:val="0"/>
          <w:sz w:val="22"/>
          <w:szCs w:val="22"/>
        </w:rPr>
      </w:pPr>
      <w:r>
        <w:rPr>
          <w:rFonts w:cs="Arial"/>
          <w:sz w:val="24"/>
          <w:szCs w:val="24"/>
        </w:rPr>
        <w:t>C</w:t>
      </w:r>
      <w:r w:rsidRPr="00DC398E">
        <w:rPr>
          <w:rFonts w:cs="Arial"/>
          <w:sz w:val="24"/>
          <w:szCs w:val="24"/>
        </w:rPr>
        <w:t>ONTRATO DE PRESTACION DE SERVICIOS  PUBLICITARIOS  SUSCRITO  ENTRE LA LOTERIA SANTANDER</w:t>
      </w:r>
      <w:r>
        <w:rPr>
          <w:rFonts w:cs="Arial"/>
          <w:sz w:val="24"/>
          <w:szCs w:val="24"/>
        </w:rPr>
        <w:t xml:space="preserve">  </w:t>
      </w:r>
      <w:r w:rsidR="00B93B13">
        <w:rPr>
          <w:rFonts w:cs="Arial"/>
          <w:sz w:val="24"/>
          <w:szCs w:val="24"/>
        </w:rPr>
        <w:t>Y JORGE ENRIQUE TARAZONA MONSALVE.XXXXXXXX</w:t>
      </w:r>
    </w:p>
    <w:p w:rsidR="00BE1687" w:rsidRPr="00DC398E" w:rsidRDefault="00BE1687" w:rsidP="00BE1687">
      <w:pPr>
        <w:pStyle w:val="Encabezado"/>
        <w:ind w:right="-206"/>
        <w:jc w:val="both"/>
        <w:rPr>
          <w:rFonts w:ascii="Arial" w:hAnsi="Arial" w:cs="Arial"/>
        </w:rPr>
      </w:pPr>
      <w:r w:rsidRPr="00DC398E">
        <w:rPr>
          <w:rFonts w:ascii="Arial" w:hAnsi="Arial" w:cs="Arial"/>
        </w:rPr>
        <w:t xml:space="preserve">                                     </w:t>
      </w:r>
    </w:p>
    <w:p w:rsidR="00BE1687" w:rsidRDefault="00BE1687" w:rsidP="00BE1687">
      <w:pPr>
        <w:pStyle w:val="Prrafodelista"/>
        <w:ind w:left="0"/>
        <w:jc w:val="both"/>
        <w:rPr>
          <w:rFonts w:ascii="Arial" w:hAnsi="Arial" w:cs="Arial"/>
          <w:sz w:val="18"/>
          <w:szCs w:val="18"/>
        </w:rPr>
      </w:pPr>
      <w:r w:rsidRPr="0029706F">
        <w:rPr>
          <w:rFonts w:ascii="Arial" w:hAnsi="Arial" w:cs="Arial"/>
          <w:sz w:val="18"/>
          <w:szCs w:val="18"/>
        </w:rPr>
        <w:t>Entre los suscritos a saber</w:t>
      </w:r>
      <w:r w:rsidRPr="00DC398E">
        <w:rPr>
          <w:rFonts w:ascii="Arial" w:hAnsi="Arial" w:cs="Arial"/>
          <w:sz w:val="24"/>
          <w:szCs w:val="24"/>
        </w:rPr>
        <w:t>:</w:t>
      </w:r>
      <w:r w:rsidRPr="003C248A">
        <w:rPr>
          <w:rFonts w:ascii="Arial" w:hAnsi="Arial" w:cs="Arial"/>
          <w:b/>
        </w:rPr>
        <w:t xml:space="preserve"> </w:t>
      </w:r>
      <w:r w:rsidRPr="00794B30">
        <w:rPr>
          <w:rFonts w:ascii="Arial" w:hAnsi="Arial" w:cs="Arial"/>
          <w:b/>
        </w:rPr>
        <w:t>JANIRE DE JESUS PARRA RODRIGUEZ,</w:t>
      </w:r>
      <w:r w:rsidRPr="00794B30">
        <w:rPr>
          <w:rFonts w:ascii="Arial" w:hAnsi="Arial" w:cs="Arial"/>
        </w:rPr>
        <w:t xml:space="preserve"> </w:t>
      </w:r>
      <w:r w:rsidRPr="0029706F">
        <w:rPr>
          <w:rFonts w:ascii="Arial" w:hAnsi="Arial" w:cs="Arial"/>
          <w:sz w:val="18"/>
          <w:szCs w:val="18"/>
        </w:rPr>
        <w:t>mayor  de edad, vecina, de esta ciudad, identificada con cédula de ciudadanía No.37.929.979 de Barrancabermeja Santander, nombrada como Gerente General de la</w:t>
      </w:r>
      <w:r w:rsidRPr="00794B30">
        <w:rPr>
          <w:rFonts w:ascii="Arial" w:hAnsi="Arial" w:cs="Arial"/>
        </w:rPr>
        <w:t xml:space="preserve"> </w:t>
      </w:r>
      <w:r w:rsidRPr="00794B30">
        <w:rPr>
          <w:rFonts w:ascii="Arial" w:hAnsi="Arial" w:cs="Arial"/>
          <w:b/>
        </w:rPr>
        <w:t>LOTERIA SANTANDER</w:t>
      </w:r>
      <w:r w:rsidRPr="00794B30">
        <w:rPr>
          <w:rFonts w:ascii="Arial" w:hAnsi="Arial" w:cs="Arial"/>
        </w:rPr>
        <w:t xml:space="preserve"> </w:t>
      </w:r>
      <w:r w:rsidRPr="0029706F">
        <w:rPr>
          <w:rFonts w:ascii="Arial" w:hAnsi="Arial" w:cs="Arial"/>
          <w:sz w:val="18"/>
          <w:szCs w:val="18"/>
        </w:rPr>
        <w:t>mediante resolución  número 0029 de enero 1 de 2.012 del Gobernador de Santander  y posesionada según consta en el acta número 002 del1 de enero de 2.012,  quien obra en nombre y representación de</w:t>
      </w:r>
      <w:r w:rsidRPr="00A563CA">
        <w:rPr>
          <w:rFonts w:ascii="Arial" w:hAnsi="Arial" w:cs="Arial"/>
          <w:sz w:val="20"/>
          <w:szCs w:val="20"/>
        </w:rPr>
        <w:t xml:space="preserve"> </w:t>
      </w:r>
      <w:r w:rsidRPr="00A563CA">
        <w:rPr>
          <w:rFonts w:ascii="Arial" w:hAnsi="Arial" w:cs="Arial"/>
          <w:b/>
          <w:sz w:val="20"/>
          <w:szCs w:val="20"/>
        </w:rPr>
        <w:t>LA LOTERIA SANTANDER,</w:t>
      </w:r>
      <w:r w:rsidRPr="00A563CA">
        <w:rPr>
          <w:rFonts w:ascii="Arial" w:hAnsi="Arial" w:cs="Arial"/>
          <w:sz w:val="20"/>
          <w:szCs w:val="20"/>
        </w:rPr>
        <w:t xml:space="preserve"> </w:t>
      </w:r>
      <w:r w:rsidRPr="0029706F">
        <w:rPr>
          <w:rFonts w:ascii="Arial" w:hAnsi="Arial" w:cs="Arial"/>
          <w:sz w:val="18"/>
          <w:szCs w:val="18"/>
        </w:rPr>
        <w:t xml:space="preserve">empresa Industrial y Comercial del Departamento, creada mediante Decreto Ordenanzal 0193 del 14 de agosto de 2.001, dictado por el Gobierno Departamental, quien en adelante se denominará </w:t>
      </w:r>
      <w:r w:rsidRPr="0029706F">
        <w:rPr>
          <w:rFonts w:ascii="Arial" w:hAnsi="Arial" w:cs="Arial"/>
          <w:b/>
          <w:sz w:val="18"/>
          <w:szCs w:val="18"/>
        </w:rPr>
        <w:t>LOTERIA SANTANDER</w:t>
      </w:r>
      <w:r w:rsidRPr="0029706F">
        <w:rPr>
          <w:rFonts w:ascii="Arial" w:hAnsi="Arial" w:cs="Arial"/>
          <w:sz w:val="18"/>
          <w:szCs w:val="18"/>
        </w:rPr>
        <w:t>, y por la otra</w:t>
      </w:r>
      <w:r w:rsidRPr="00DC398E">
        <w:rPr>
          <w:rFonts w:ascii="Arial" w:hAnsi="Arial" w:cs="Arial"/>
          <w:b/>
        </w:rPr>
        <w:t xml:space="preserve"> </w:t>
      </w:r>
      <w:r w:rsidR="00B93B13">
        <w:rPr>
          <w:rFonts w:ascii="Arial" w:hAnsi="Arial" w:cs="Arial"/>
          <w:b/>
        </w:rPr>
        <w:t>JORGE ENRIQUE TARAZONA MONSALVE</w:t>
      </w:r>
      <w:r>
        <w:rPr>
          <w:rFonts w:ascii="Arial" w:hAnsi="Arial" w:cs="Arial"/>
          <w:b/>
        </w:rPr>
        <w:t xml:space="preserve"> </w:t>
      </w:r>
      <w:r w:rsidRPr="0029706F">
        <w:rPr>
          <w:rFonts w:ascii="Arial" w:hAnsi="Arial" w:cs="Arial"/>
          <w:sz w:val="18"/>
          <w:szCs w:val="18"/>
        </w:rPr>
        <w:t xml:space="preserve">identificado con la cédula de ciudadanía número  </w:t>
      </w:r>
      <w:r w:rsidR="00B93B13">
        <w:rPr>
          <w:rFonts w:ascii="Arial" w:hAnsi="Arial" w:cs="Arial"/>
          <w:sz w:val="18"/>
          <w:szCs w:val="18"/>
        </w:rPr>
        <w:t>91.205.571</w:t>
      </w:r>
      <w:r w:rsidRPr="0029706F">
        <w:rPr>
          <w:rFonts w:ascii="Arial" w:hAnsi="Arial" w:cs="Arial"/>
          <w:sz w:val="18"/>
          <w:szCs w:val="18"/>
        </w:rPr>
        <w:t xml:space="preserve">   </w:t>
      </w:r>
      <w:r w:rsidRPr="0029706F">
        <w:rPr>
          <w:rFonts w:ascii="Arial" w:hAnsi="Arial" w:cs="Arial"/>
          <w:sz w:val="18"/>
          <w:szCs w:val="18"/>
          <w:lang w:val="es-ES_tradnl"/>
        </w:rPr>
        <w:t xml:space="preserve">quien en adelante se denominará </w:t>
      </w:r>
      <w:r w:rsidRPr="00DC398E">
        <w:rPr>
          <w:rFonts w:ascii="Arial" w:hAnsi="Arial" w:cs="Arial"/>
          <w:b/>
          <w:lang w:val="es-ES_tradnl"/>
        </w:rPr>
        <w:t>EL CONTRATISTA</w:t>
      </w:r>
      <w:r w:rsidRPr="00DC398E">
        <w:rPr>
          <w:rFonts w:ascii="Arial" w:hAnsi="Arial" w:cs="Arial"/>
        </w:rPr>
        <w:t xml:space="preserve"> </w:t>
      </w:r>
      <w:r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Pr="0029706F">
        <w:rPr>
          <w:rFonts w:ascii="Arial" w:hAnsi="Arial" w:cs="Arial"/>
          <w:b/>
          <w:sz w:val="18"/>
          <w:szCs w:val="18"/>
        </w:rPr>
        <w:t>Acuerdo 07 de 2011</w:t>
      </w:r>
      <w:r w:rsidRPr="0029706F">
        <w:rPr>
          <w:rFonts w:ascii="Arial" w:hAnsi="Arial" w:cs="Arial"/>
          <w:sz w:val="18"/>
          <w:szCs w:val="18"/>
        </w:rPr>
        <w:t xml:space="preserve"> previa las siguientes consideraciones </w:t>
      </w:r>
      <w:r w:rsidRPr="0029706F">
        <w:rPr>
          <w:rFonts w:ascii="Arial" w:hAnsi="Arial" w:cs="Arial"/>
          <w:b/>
          <w:sz w:val="18"/>
          <w:szCs w:val="18"/>
        </w:rPr>
        <w:t>1.</w:t>
      </w:r>
      <w:r w:rsidRPr="0029706F">
        <w:rPr>
          <w:rFonts w:ascii="Arial" w:hAnsi="Arial" w:cs="Arial"/>
          <w:sz w:val="18"/>
          <w:szCs w:val="18"/>
        </w:rPr>
        <w:t xml:space="preserve"> El cumplimiento del objeto social de la </w:t>
      </w:r>
      <w:r w:rsidRPr="0029706F">
        <w:rPr>
          <w:rFonts w:ascii="Arial" w:hAnsi="Arial" w:cs="Arial"/>
          <w:b/>
          <w:sz w:val="18"/>
          <w:szCs w:val="18"/>
        </w:rPr>
        <w:t>LOTERIA SANTANDER</w:t>
      </w:r>
      <w:r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Pr="0029706F">
        <w:rPr>
          <w:rFonts w:ascii="Arial" w:hAnsi="Arial" w:cs="Arial"/>
          <w:b/>
          <w:sz w:val="18"/>
          <w:szCs w:val="18"/>
        </w:rPr>
        <w:t>2.</w:t>
      </w:r>
      <w:r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Pr="0029706F">
        <w:rPr>
          <w:rFonts w:ascii="Arial" w:hAnsi="Arial" w:cs="Arial"/>
          <w:b/>
          <w:sz w:val="18"/>
          <w:szCs w:val="18"/>
        </w:rPr>
        <w:t>3.</w:t>
      </w:r>
      <w:r w:rsidRPr="0029706F">
        <w:rPr>
          <w:rFonts w:ascii="Arial" w:hAnsi="Arial" w:cs="Arial"/>
          <w:sz w:val="18"/>
          <w:szCs w:val="18"/>
        </w:rPr>
        <w:t xml:space="preserve"> la </w:t>
      </w:r>
      <w:r w:rsidRPr="0029706F">
        <w:rPr>
          <w:rFonts w:ascii="Arial" w:hAnsi="Arial" w:cs="Arial"/>
          <w:b/>
          <w:sz w:val="18"/>
          <w:szCs w:val="18"/>
        </w:rPr>
        <w:t>LOTERIA SANTANDER</w:t>
      </w:r>
      <w:r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Pr="0029706F">
        <w:rPr>
          <w:rFonts w:ascii="Arial" w:hAnsi="Arial" w:cs="Arial"/>
          <w:b/>
          <w:sz w:val="18"/>
          <w:szCs w:val="18"/>
        </w:rPr>
        <w:t xml:space="preserve">Medios Tradicionales: </w:t>
      </w:r>
      <w:r w:rsidRPr="0029706F">
        <w:rPr>
          <w:rFonts w:ascii="Arial" w:hAnsi="Arial" w:cs="Arial"/>
          <w:sz w:val="18"/>
          <w:szCs w:val="18"/>
        </w:rPr>
        <w:t xml:space="preserve">tales como la </w:t>
      </w:r>
      <w:r w:rsidRPr="0029706F">
        <w:rPr>
          <w:rFonts w:ascii="Arial" w:hAnsi="Arial" w:cs="Arial"/>
          <w:sz w:val="18"/>
          <w:szCs w:val="18"/>
          <w:u w:val="single"/>
        </w:rPr>
        <w:t>radio</w:t>
      </w:r>
      <w:r w:rsidRPr="0029706F">
        <w:rPr>
          <w:rFonts w:ascii="Arial" w:hAnsi="Arial" w:cs="Arial"/>
          <w:sz w:val="18"/>
          <w:szCs w:val="18"/>
        </w:rPr>
        <w:t>, televisión,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institucional buscando incrementar el volumen de las ventas, por tanto es vital hacer una selección adecuada de los espacios y medios, teniendo en cuenta el  tiraje y cobertura y audiencia de los mismos</w:t>
      </w:r>
      <w:r w:rsidRPr="0029706F">
        <w:rPr>
          <w:rFonts w:ascii="Arial" w:hAnsi="Arial" w:cs="Arial"/>
          <w:b/>
          <w:sz w:val="18"/>
          <w:szCs w:val="18"/>
        </w:rPr>
        <w:t>. 4.</w:t>
      </w:r>
      <w:r w:rsidRPr="0029706F">
        <w:rPr>
          <w:rFonts w:ascii="Arial" w:hAnsi="Arial" w:cs="Arial"/>
          <w:sz w:val="18"/>
          <w:szCs w:val="18"/>
        </w:rPr>
        <w:t xml:space="preserve">  Atendiendo  lo anterior   se hace necesario contratar los servicios publicitarios con las personas que tenga adjudicado espacio en  horarios  y medios radiales, espacios en el cual se transmitirán cuñas de la Lotería Santander,  alusivas a la campaña </w:t>
      </w:r>
      <w:r w:rsidRPr="0029706F">
        <w:rPr>
          <w:rFonts w:ascii="Arial" w:hAnsi="Arial" w:cs="Arial"/>
          <w:b/>
          <w:sz w:val="18"/>
          <w:szCs w:val="18"/>
        </w:rPr>
        <w:t>“JUEGUELE LIMPIO A SANTANDER, DÌGALE NO AL JUEGO ILEGAL</w:t>
      </w:r>
      <w:r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Pr="00A563CA">
        <w:rPr>
          <w:rFonts w:ascii="Arial" w:hAnsi="Arial" w:cs="Arial"/>
          <w:bCs/>
          <w:iCs/>
          <w:sz w:val="20"/>
          <w:szCs w:val="20"/>
        </w:rPr>
        <w:t>.</w:t>
      </w:r>
      <w:r w:rsidRPr="00DC398E">
        <w:rPr>
          <w:rFonts w:ascii="Arial" w:hAnsi="Arial" w:cs="Arial"/>
        </w:rPr>
        <w:t xml:space="preserve"> </w:t>
      </w:r>
      <w:r w:rsidRPr="0029706F">
        <w:rPr>
          <w:rFonts w:ascii="Arial" w:hAnsi="Arial" w:cs="Arial"/>
          <w:b/>
          <w:u w:val="single"/>
        </w:rPr>
        <w:t>PRIMERA.- OBJETO</w:t>
      </w:r>
      <w:r w:rsidRPr="00DC398E">
        <w:rPr>
          <w:rFonts w:ascii="Arial" w:hAnsi="Arial" w:cs="Arial"/>
          <w:sz w:val="24"/>
          <w:szCs w:val="24"/>
          <w:u w:val="single"/>
        </w:rPr>
        <w:t>:</w:t>
      </w:r>
      <w:r w:rsidRPr="00DC398E">
        <w:rPr>
          <w:rFonts w:ascii="Arial" w:hAnsi="Arial" w:cs="Arial"/>
        </w:rPr>
        <w:t xml:space="preserve"> </w:t>
      </w:r>
      <w:r w:rsidRPr="0029706F">
        <w:rPr>
          <w:rFonts w:ascii="Arial" w:hAnsi="Arial" w:cs="Arial"/>
          <w:sz w:val="18"/>
          <w:szCs w:val="18"/>
        </w:rPr>
        <w:t xml:space="preserve">El contratista se obliga para con la Entidad contratante a emitir pauta publicitaria  dentro de la campaña   </w:t>
      </w:r>
      <w:r w:rsidRPr="0029706F">
        <w:rPr>
          <w:rFonts w:ascii="Arial" w:hAnsi="Arial" w:cs="Arial"/>
          <w:b/>
          <w:sz w:val="18"/>
          <w:szCs w:val="18"/>
        </w:rPr>
        <w:t>“</w:t>
      </w:r>
      <w:r w:rsidRPr="00F71FDC">
        <w:rPr>
          <w:rFonts w:ascii="Arial" w:hAnsi="Arial" w:cs="Arial"/>
          <w:b/>
        </w:rPr>
        <w:t>JUEGUELE LIMPIO A SANTANDER, DÌGALE NO AL JUEGO ILEGAL</w:t>
      </w:r>
      <w:r>
        <w:rPr>
          <w:rFonts w:ascii="Arial" w:hAnsi="Arial" w:cs="Arial"/>
          <w:b/>
        </w:rPr>
        <w:t xml:space="preserve"> </w:t>
      </w:r>
      <w:r w:rsidRPr="0029706F">
        <w:rPr>
          <w:rFonts w:ascii="Arial" w:hAnsi="Arial" w:cs="Arial"/>
          <w:sz w:val="18"/>
          <w:szCs w:val="18"/>
        </w:rPr>
        <w:t xml:space="preserve"> y a su vez a  promocionar   la venta de la Lotería Santander.”  </w:t>
      </w:r>
    </w:p>
    <w:p w:rsidR="00BE1687" w:rsidRDefault="00BE1687" w:rsidP="00BE1687">
      <w:pPr>
        <w:pStyle w:val="Prrafodelista"/>
        <w:ind w:left="0"/>
        <w:jc w:val="both"/>
        <w:rPr>
          <w:rFonts w:ascii="Arial" w:hAnsi="Arial" w:cs="Arial"/>
          <w:b/>
          <w:i/>
          <w:sz w:val="18"/>
          <w:szCs w:val="18"/>
        </w:rPr>
      </w:pPr>
    </w:p>
    <w:p w:rsidR="00BE1687" w:rsidRPr="00B93B13" w:rsidRDefault="00BE1687" w:rsidP="00BE1687">
      <w:pPr>
        <w:pStyle w:val="Prrafodelista"/>
        <w:ind w:left="0"/>
        <w:jc w:val="both"/>
        <w:rPr>
          <w:rFonts w:ascii="Arial" w:hAnsi="Arial" w:cs="Arial"/>
          <w:b/>
          <w:sz w:val="18"/>
          <w:szCs w:val="18"/>
        </w:rPr>
      </w:pPr>
      <w:r w:rsidRPr="00B93B13">
        <w:rPr>
          <w:rFonts w:ascii="Arial" w:hAnsi="Arial" w:cs="Arial"/>
          <w:b/>
          <w:sz w:val="18"/>
          <w:szCs w:val="18"/>
        </w:rPr>
        <w:t xml:space="preserve">ESPECIFICACIONES ESENCIALES: </w:t>
      </w:r>
    </w:p>
    <w:p w:rsidR="00B93B13" w:rsidRDefault="00B93B13" w:rsidP="00B93B13">
      <w:pPr>
        <w:jc w:val="both"/>
        <w:rPr>
          <w:rFonts w:ascii="Arial" w:hAnsi="Arial" w:cs="Arial"/>
          <w:b/>
        </w:rPr>
      </w:pPr>
      <w:r>
        <w:rPr>
          <w:rFonts w:ascii="Arial" w:hAnsi="Arial" w:cs="Arial"/>
          <w:b/>
        </w:rPr>
        <w:t xml:space="preserve">MEDIO:                 </w:t>
      </w:r>
      <w:r>
        <w:rPr>
          <w:rFonts w:ascii="Arial" w:hAnsi="Arial" w:cs="Arial"/>
          <w:b/>
        </w:rPr>
        <w:tab/>
      </w:r>
      <w:r>
        <w:rPr>
          <w:rFonts w:ascii="Arial" w:hAnsi="Arial" w:cs="Arial"/>
          <w:b/>
        </w:rPr>
        <w:tab/>
      </w:r>
      <w:r>
        <w:rPr>
          <w:rFonts w:ascii="Arial" w:hAnsi="Arial" w:cs="Arial"/>
          <w:b/>
        </w:rPr>
        <w:tab/>
        <w:t xml:space="preserve">RADIO </w:t>
      </w:r>
    </w:p>
    <w:p w:rsidR="00B93B13" w:rsidRDefault="00B93B13" w:rsidP="00B93B13">
      <w:pPr>
        <w:jc w:val="both"/>
        <w:rPr>
          <w:rFonts w:ascii="Arial" w:hAnsi="Arial" w:cs="Arial"/>
          <w:b/>
        </w:rPr>
      </w:pPr>
      <w:r>
        <w:rPr>
          <w:rFonts w:ascii="Arial" w:hAnsi="Arial" w:cs="Arial"/>
          <w:b/>
        </w:rPr>
        <w:t>EMISORA</w:t>
      </w:r>
      <w:r>
        <w:rPr>
          <w:rFonts w:ascii="Arial" w:hAnsi="Arial" w:cs="Arial"/>
          <w:b/>
        </w:rPr>
        <w:tab/>
        <w:t>:</w:t>
      </w:r>
      <w:r>
        <w:rPr>
          <w:rFonts w:ascii="Arial" w:hAnsi="Arial" w:cs="Arial"/>
          <w:b/>
        </w:rPr>
        <w:tab/>
      </w:r>
      <w:r>
        <w:rPr>
          <w:rFonts w:ascii="Arial" w:hAnsi="Arial" w:cs="Arial"/>
          <w:b/>
        </w:rPr>
        <w:tab/>
      </w:r>
      <w:r>
        <w:rPr>
          <w:rFonts w:ascii="Arial" w:hAnsi="Arial" w:cs="Arial"/>
          <w:b/>
        </w:rPr>
        <w:tab/>
        <w:t>COLMUNDO RADIO</w:t>
      </w:r>
      <w:r>
        <w:rPr>
          <w:rFonts w:ascii="Arial" w:hAnsi="Arial" w:cs="Arial"/>
          <w:b/>
        </w:rPr>
        <w:tab/>
      </w:r>
      <w:r>
        <w:rPr>
          <w:rFonts w:ascii="Arial" w:hAnsi="Arial" w:cs="Arial"/>
          <w:b/>
        </w:rPr>
        <w:tab/>
      </w:r>
      <w:r>
        <w:rPr>
          <w:rFonts w:ascii="Arial" w:hAnsi="Arial" w:cs="Arial"/>
          <w:b/>
        </w:rPr>
        <w:tab/>
        <w:t xml:space="preserve"> </w:t>
      </w:r>
    </w:p>
    <w:p w:rsidR="00B93B13" w:rsidRDefault="00B93B13" w:rsidP="00B93B13">
      <w:pPr>
        <w:jc w:val="both"/>
        <w:rPr>
          <w:rFonts w:ascii="Arial" w:hAnsi="Arial" w:cs="Arial"/>
        </w:rPr>
      </w:pPr>
      <w:r>
        <w:rPr>
          <w:rFonts w:ascii="Arial" w:hAnsi="Arial" w:cs="Arial"/>
          <w:b/>
        </w:rPr>
        <w:t>PROGRAMA</w:t>
      </w:r>
      <w:r>
        <w:rPr>
          <w:rFonts w:ascii="Arial" w:hAnsi="Arial" w:cs="Arial"/>
          <w:b/>
        </w:rPr>
        <w:tab/>
      </w:r>
      <w:r>
        <w:rPr>
          <w:rFonts w:ascii="Arial" w:hAnsi="Arial" w:cs="Arial"/>
          <w:b/>
        </w:rPr>
        <w:tab/>
      </w:r>
      <w:r>
        <w:rPr>
          <w:rFonts w:ascii="Arial" w:hAnsi="Arial" w:cs="Arial"/>
          <w:b/>
        </w:rPr>
        <w:tab/>
      </w:r>
      <w:r>
        <w:rPr>
          <w:rFonts w:ascii="Arial" w:hAnsi="Arial" w:cs="Arial"/>
          <w:b/>
        </w:rPr>
        <w:tab/>
        <w:t>COLMUNDO SANTANDER</w:t>
      </w:r>
    </w:p>
    <w:p w:rsidR="00B93B13" w:rsidRDefault="00B93B13" w:rsidP="00B93B13">
      <w:pPr>
        <w:jc w:val="both"/>
        <w:rPr>
          <w:rFonts w:ascii="Arial" w:hAnsi="Arial" w:cs="Arial"/>
          <w:b/>
        </w:rPr>
      </w:pPr>
      <w:r>
        <w:rPr>
          <w:rFonts w:ascii="Arial" w:hAnsi="Arial" w:cs="Arial"/>
          <w:b/>
        </w:rPr>
        <w:t xml:space="preserve">DIAS DE EMISION:  </w:t>
      </w:r>
      <w:r>
        <w:rPr>
          <w:rFonts w:ascii="Arial" w:hAnsi="Arial" w:cs="Arial"/>
          <w:b/>
        </w:rPr>
        <w:tab/>
        <w:t xml:space="preserve">           </w:t>
      </w:r>
      <w:r>
        <w:rPr>
          <w:rFonts w:ascii="Arial" w:hAnsi="Arial" w:cs="Arial"/>
          <w:b/>
        </w:rPr>
        <w:tab/>
      </w:r>
      <w:r>
        <w:rPr>
          <w:rFonts w:ascii="Arial" w:hAnsi="Arial" w:cs="Arial"/>
          <w:b/>
        </w:rPr>
        <w:tab/>
        <w:t>LUNES A VIERNES</w:t>
      </w:r>
    </w:p>
    <w:p w:rsidR="00B93B13" w:rsidRDefault="00B93B13" w:rsidP="00B93B13">
      <w:pPr>
        <w:jc w:val="both"/>
        <w:rPr>
          <w:rFonts w:ascii="Arial" w:hAnsi="Arial" w:cs="Arial"/>
          <w:b/>
        </w:rPr>
      </w:pPr>
      <w:r>
        <w:rPr>
          <w:rFonts w:ascii="Arial" w:hAnsi="Arial" w:cs="Arial"/>
          <w:b/>
        </w:rPr>
        <w:t xml:space="preserve">HORARIO:                </w:t>
      </w:r>
      <w:r>
        <w:rPr>
          <w:rFonts w:ascii="Arial" w:hAnsi="Arial" w:cs="Arial"/>
          <w:b/>
        </w:rPr>
        <w:tab/>
      </w:r>
      <w:r>
        <w:rPr>
          <w:rFonts w:ascii="Arial" w:hAnsi="Arial" w:cs="Arial"/>
        </w:rPr>
        <w:t xml:space="preserve">           </w:t>
      </w:r>
      <w:r>
        <w:rPr>
          <w:rFonts w:ascii="Arial" w:hAnsi="Arial" w:cs="Arial"/>
        </w:rPr>
        <w:tab/>
      </w:r>
      <w:r>
        <w:rPr>
          <w:rFonts w:ascii="Arial" w:hAnsi="Arial" w:cs="Arial"/>
        </w:rPr>
        <w:tab/>
      </w:r>
      <w:r>
        <w:rPr>
          <w:rFonts w:ascii="Arial" w:hAnsi="Arial" w:cs="Arial"/>
          <w:b/>
        </w:rPr>
        <w:t>10:00 A 11:00 AM</w:t>
      </w:r>
    </w:p>
    <w:p w:rsidR="00B93B13" w:rsidRDefault="00B93B13" w:rsidP="00B93B13">
      <w:pPr>
        <w:jc w:val="both"/>
        <w:rPr>
          <w:rFonts w:ascii="Arial" w:hAnsi="Arial" w:cs="Arial"/>
          <w:b/>
        </w:rPr>
      </w:pPr>
      <w:r>
        <w:rPr>
          <w:rFonts w:ascii="Arial" w:hAnsi="Arial" w:cs="Arial"/>
          <w:b/>
        </w:rPr>
        <w:t xml:space="preserve">DURACION DE LA CUÑA: </w:t>
      </w:r>
      <w:r>
        <w:rPr>
          <w:rFonts w:ascii="Arial" w:hAnsi="Arial" w:cs="Arial"/>
          <w:b/>
        </w:rPr>
        <w:tab/>
      </w:r>
      <w:r>
        <w:rPr>
          <w:rFonts w:ascii="Arial" w:hAnsi="Arial" w:cs="Arial"/>
          <w:b/>
        </w:rPr>
        <w:tab/>
        <w:t>30 segundos</w:t>
      </w:r>
    </w:p>
    <w:p w:rsidR="00B93B13" w:rsidRDefault="00B93B13" w:rsidP="00B93B13">
      <w:pPr>
        <w:jc w:val="both"/>
        <w:rPr>
          <w:rFonts w:ascii="Arial" w:hAnsi="Arial" w:cs="Arial"/>
          <w:b/>
        </w:rPr>
      </w:pPr>
      <w:r>
        <w:rPr>
          <w:rFonts w:ascii="Arial" w:hAnsi="Arial" w:cs="Arial"/>
          <w:b/>
        </w:rPr>
        <w:t>No. DE CUÑAS POR EMISION:</w:t>
      </w:r>
      <w:r>
        <w:rPr>
          <w:rFonts w:ascii="Arial" w:hAnsi="Arial" w:cs="Arial"/>
          <w:b/>
        </w:rPr>
        <w:tab/>
        <w:t>Dos (2) diarias</w:t>
      </w:r>
    </w:p>
    <w:p w:rsidR="00B93B13" w:rsidRDefault="00B93B13" w:rsidP="00B93B13">
      <w:pPr>
        <w:jc w:val="both"/>
        <w:rPr>
          <w:rFonts w:ascii="Arial" w:hAnsi="Arial" w:cs="Arial"/>
        </w:rPr>
      </w:pPr>
    </w:p>
    <w:p w:rsidR="00BE1687" w:rsidRPr="003A0509" w:rsidRDefault="00BE1687" w:rsidP="00BE1687">
      <w:pPr>
        <w:pStyle w:val="Prrafodelista"/>
        <w:ind w:left="0"/>
        <w:jc w:val="both"/>
        <w:rPr>
          <w:rFonts w:ascii="Arial" w:hAnsi="Arial" w:cs="Arial"/>
          <w:sz w:val="20"/>
          <w:szCs w:val="20"/>
          <w:lang w:val="es-ES_tradnl"/>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sidR="00B93B13">
        <w:rPr>
          <w:rFonts w:ascii="Arial" w:hAnsi="Arial" w:cs="Arial"/>
          <w:b/>
        </w:rPr>
        <w:t>TRESMILLONES DOSCIENTOS MIL PESOS MONEDA CORRIENTE ($3.200.000)</w:t>
      </w:r>
      <w:r w:rsidRPr="004675E2">
        <w:rPr>
          <w:rFonts w:ascii="Arial" w:hAnsi="Arial" w:cs="Arial"/>
          <w:b/>
          <w:sz w:val="24"/>
          <w:szCs w:val="24"/>
        </w:rPr>
        <w:t xml:space="preserve">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Pr="00DC398E">
        <w:rPr>
          <w:rFonts w:ascii="Arial" w:hAnsi="Arial" w:cs="Arial"/>
        </w:rPr>
        <w:t xml:space="preserve">: </w:t>
      </w:r>
      <w:r w:rsidR="009420AF">
        <w:rPr>
          <w:rFonts w:ascii="Arial" w:hAnsi="Arial" w:cs="Arial"/>
          <w:sz w:val="18"/>
          <w:szCs w:val="18"/>
        </w:rPr>
        <w:t xml:space="preserve">La </w:t>
      </w:r>
      <w:r w:rsidR="009420AF">
        <w:rPr>
          <w:rFonts w:ascii="Arial" w:hAnsi="Arial" w:cs="Arial"/>
          <w:b/>
          <w:sz w:val="18"/>
          <w:szCs w:val="18"/>
        </w:rPr>
        <w:t>LOTERIA SANTANDER</w:t>
      </w:r>
      <w:r w:rsidR="009420AF">
        <w:rPr>
          <w:rFonts w:ascii="Arial" w:hAnsi="Arial" w:cs="Arial"/>
          <w:sz w:val="18"/>
          <w:szCs w:val="18"/>
        </w:rPr>
        <w:t xml:space="preserve"> pagará al contratista por mensualidades vencidas a razón de OCHOCIENTOS MIL PESOS MONEDA CORRIENTE ($800.000),  previo cumplimiento de la presentación de la factura por el contratista  (art. 2º de la ley 1231 de 2008) a la cual deberá anexar los siguientes soportes: certificación de pagos de aportes a seguridad social (Copia de la Planilla SOI), certificación de cumplimiento por parte de la emisora y certificación del supervisor del contrato</w:t>
      </w:r>
      <w:r w:rsidR="009420AF">
        <w:rPr>
          <w:rFonts w:ascii="Arial" w:hAnsi="Arial" w:cs="Arial"/>
        </w:rPr>
        <w:t>.</w:t>
      </w:r>
      <w:r w:rsidRPr="00DC398E">
        <w:rPr>
          <w:rFonts w:ascii="Arial" w:hAnsi="Arial" w:cs="Arial"/>
        </w:rPr>
        <w:t xml:space="preserve">. </w:t>
      </w:r>
      <w:r w:rsidRPr="00F71FDC">
        <w:rPr>
          <w:rFonts w:ascii="Arial" w:hAnsi="Arial" w:cs="Arial"/>
          <w:b/>
          <w:u w:val="single"/>
        </w:rPr>
        <w:t>CUARTA.- VIGENCIA</w:t>
      </w:r>
      <w:r w:rsidRPr="00DC398E">
        <w:rPr>
          <w:rFonts w:ascii="Arial" w:hAnsi="Arial" w:cs="Arial"/>
          <w:b/>
          <w:sz w:val="24"/>
          <w:szCs w:val="24"/>
          <w:u w:val="single"/>
        </w:rPr>
        <w:t>:</w:t>
      </w:r>
      <w:r w:rsidRPr="00E11EEC">
        <w:rPr>
          <w:rFonts w:ascii="Arial" w:hAnsi="Arial" w:cs="Arial"/>
        </w:rPr>
        <w:t xml:space="preserve"> </w:t>
      </w:r>
      <w:r w:rsidRPr="00F71FDC">
        <w:rPr>
          <w:rFonts w:ascii="Arial" w:hAnsi="Arial" w:cs="Arial"/>
          <w:sz w:val="18"/>
          <w:szCs w:val="18"/>
        </w:rPr>
        <w:t xml:space="preserve">La vigencia del  contrato publicitario será de </w:t>
      </w:r>
      <w:r w:rsidR="00B93B13">
        <w:rPr>
          <w:rFonts w:ascii="Arial" w:hAnsi="Arial" w:cs="Arial"/>
          <w:b/>
          <w:sz w:val="18"/>
          <w:szCs w:val="18"/>
        </w:rPr>
        <w:t>cuatro (4)</w:t>
      </w:r>
      <w:r w:rsidRPr="00F71FDC">
        <w:rPr>
          <w:rFonts w:ascii="Arial" w:hAnsi="Arial" w:cs="Arial"/>
          <w:b/>
          <w:sz w:val="18"/>
          <w:szCs w:val="18"/>
        </w:rPr>
        <w:t xml:space="preserve">  meses </w:t>
      </w:r>
      <w:r w:rsidRPr="00F71FDC">
        <w:rPr>
          <w:rFonts w:ascii="Arial" w:hAnsi="Arial" w:cs="Arial"/>
          <w:sz w:val="18"/>
          <w:szCs w:val="18"/>
        </w:rPr>
        <w:t>el cual  se  iniciaran una vez el contratista cumpla  con los requisitos de ejecución y se suscriba el acta de inició.</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LOTERIA ha efectuado la respectiva reserva presupuestal de gastos para la vigencia fiscal del año 2012 contenido en el certificado de disponibilidad presupuestal numero </w:t>
      </w:r>
      <w:r w:rsidR="00B93B13">
        <w:rPr>
          <w:rFonts w:ascii="Arial" w:hAnsi="Arial" w:cs="Arial"/>
          <w:sz w:val="18"/>
          <w:szCs w:val="18"/>
        </w:rPr>
        <w:t xml:space="preserve">000681 </w:t>
      </w:r>
      <w:r w:rsidRPr="00F71FDC">
        <w:rPr>
          <w:rFonts w:ascii="Arial" w:hAnsi="Arial" w:cs="Arial"/>
          <w:sz w:val="18"/>
          <w:szCs w:val="18"/>
        </w:rPr>
        <w:t xml:space="preserve">de fecha </w:t>
      </w:r>
      <w:r w:rsidR="00B93B13">
        <w:rPr>
          <w:rFonts w:ascii="Arial" w:hAnsi="Arial" w:cs="Arial"/>
          <w:sz w:val="18"/>
          <w:szCs w:val="18"/>
        </w:rPr>
        <w:t>12</w:t>
      </w:r>
      <w:r w:rsidRPr="00F71FDC">
        <w:rPr>
          <w:rFonts w:ascii="Arial" w:hAnsi="Arial" w:cs="Arial"/>
          <w:sz w:val="18"/>
          <w:szCs w:val="18"/>
        </w:rPr>
        <w:t xml:space="preserve"> de </w:t>
      </w:r>
      <w:r w:rsidR="00B93B13">
        <w:rPr>
          <w:rFonts w:ascii="Arial" w:hAnsi="Arial" w:cs="Arial"/>
          <w:sz w:val="18"/>
          <w:szCs w:val="18"/>
        </w:rPr>
        <w:t>junio</w:t>
      </w:r>
      <w:r w:rsidRPr="00F71FDC">
        <w:rPr>
          <w:rFonts w:ascii="Arial" w:hAnsi="Arial" w:cs="Arial"/>
          <w:sz w:val="18"/>
          <w:szCs w:val="18"/>
        </w:rPr>
        <w:t xml:space="preserve"> de 2012. Rubro </w:t>
      </w:r>
      <w:r w:rsidRPr="00F71FDC">
        <w:rPr>
          <w:rFonts w:ascii="Arial" w:hAnsi="Arial" w:cs="Arial"/>
          <w:sz w:val="18"/>
          <w:szCs w:val="18"/>
        </w:rPr>
        <w:lastRenderedPageBreak/>
        <w:t>presupuestal 032502010605.</w:t>
      </w:r>
      <w:r w:rsidRPr="00DC398E">
        <w:rPr>
          <w:rFonts w:ascii="Arial" w:hAnsi="Arial" w:cs="Arial"/>
        </w:rPr>
        <w:t xml:space="preserve"> </w:t>
      </w:r>
      <w:r w:rsidRPr="00F71FDC">
        <w:rPr>
          <w:rFonts w:ascii="Arial" w:hAnsi="Arial" w:cs="Arial"/>
          <w:b/>
          <w:u w:val="single"/>
        </w:rPr>
        <w:t>SEXTA.- CONTROL Y VIGILANCIA</w:t>
      </w:r>
      <w:r w:rsidRPr="00DC398E">
        <w:rPr>
          <w:rFonts w:ascii="Arial" w:hAnsi="Arial" w:cs="Arial"/>
        </w:rPr>
        <w:t xml:space="preserve">: </w:t>
      </w:r>
      <w:r w:rsidRPr="00F71FDC">
        <w:rPr>
          <w:rFonts w:ascii="Arial" w:hAnsi="Arial" w:cs="Arial"/>
          <w:sz w:val="18"/>
          <w:szCs w:val="18"/>
        </w:rPr>
        <w:t xml:space="preserve">La auxiliar administrativa  adscrita a la Subgerencia  de Mercadeo y Ventas, supervisará y controlará la debida ejecución del presente contrato  por parte del  CONTRATISTA. Quien tendrá a su cargo las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afiliación al Sistema Nacional de Seguridad Social Integral, esto es Pensiones, Salud y Riesgos 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entrabamientos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sz w:val="20"/>
          <w:szCs w:val="2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 xml:space="preserve">OCTAVA.–INHABILIDADES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sz w:val="20"/>
          <w:szCs w:val="20"/>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personae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sz w:val="20"/>
          <w:szCs w:val="20"/>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Pr="00F71FDC">
        <w:rPr>
          <w:rFonts w:ascii="Arial" w:hAnsi="Arial" w:cs="Arial"/>
          <w:sz w:val="18"/>
          <w:szCs w:val="18"/>
        </w:rPr>
        <w:t>Atendiendo lo preceptuado</w:t>
      </w:r>
      <w:r w:rsidRPr="00DC398E">
        <w:rPr>
          <w:rFonts w:ascii="Arial" w:hAnsi="Arial" w:cs="Arial"/>
        </w:rPr>
        <w:t xml:space="preserve"> </w:t>
      </w:r>
      <w:r w:rsidRPr="00DC398E">
        <w:rPr>
          <w:rFonts w:ascii="Arial" w:hAnsi="Arial" w:cs="Arial"/>
          <w:b/>
        </w:rPr>
        <w:t>PARÁGRAFO:</w:t>
      </w:r>
      <w:r w:rsidRPr="00DC398E">
        <w:rPr>
          <w:rFonts w:ascii="Arial" w:hAnsi="Arial" w:cs="Arial"/>
        </w:rPr>
        <w:t xml:space="preserve"> </w:t>
      </w:r>
      <w:r w:rsidRPr="00F71FDC">
        <w:rPr>
          <w:rFonts w:ascii="Arial" w:hAnsi="Arial" w:cs="Arial"/>
          <w:sz w:val="18"/>
          <w:szCs w:val="18"/>
        </w:rPr>
        <w:t xml:space="preserve">del numeral </w:t>
      </w:r>
      <w:r w:rsidRPr="00F71FDC">
        <w:rPr>
          <w:rFonts w:ascii="Arial" w:hAnsi="Arial" w:cs="Arial"/>
          <w:b/>
          <w:sz w:val="18"/>
          <w:szCs w:val="18"/>
        </w:rPr>
        <w:t>1.3.4.1</w:t>
      </w:r>
      <w:r w:rsidRPr="00F71FDC">
        <w:rPr>
          <w:rFonts w:ascii="Arial" w:hAnsi="Arial" w:cs="Arial"/>
          <w:sz w:val="18"/>
          <w:szCs w:val="18"/>
        </w:rPr>
        <w:t xml:space="preserve"> del </w:t>
      </w:r>
      <w:r w:rsidRPr="00F71FDC">
        <w:rPr>
          <w:rFonts w:ascii="Arial" w:hAnsi="Arial" w:cs="Arial"/>
          <w:b/>
          <w:sz w:val="18"/>
          <w:szCs w:val="18"/>
        </w:rPr>
        <w:t>MANUAL INTENO DE CONTRATACION</w:t>
      </w:r>
      <w:r w:rsidRPr="00F71FDC">
        <w:rPr>
          <w:rFonts w:ascii="Arial" w:hAnsi="Arial" w:cs="Arial"/>
          <w:sz w:val="18"/>
          <w:szCs w:val="18"/>
        </w:rPr>
        <w:t xml:space="preserve"> en razón a que  la cuantía  del contrato es inferior a </w:t>
      </w:r>
      <w:r w:rsidRPr="00F71FDC">
        <w:rPr>
          <w:rFonts w:ascii="Arial" w:hAnsi="Arial" w:cs="Arial"/>
          <w:b/>
          <w:sz w:val="18"/>
          <w:szCs w:val="18"/>
        </w:rPr>
        <w:t>15 SMLMV,</w:t>
      </w:r>
      <w:r w:rsidRPr="00F71FDC">
        <w:rPr>
          <w:rFonts w:ascii="Arial" w:hAnsi="Arial" w:cs="Arial"/>
          <w:sz w:val="18"/>
          <w:szCs w:val="18"/>
        </w:rPr>
        <w:t xml:space="preserve"> podrá prescindirse de la exigencia de garantías contractuales.</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sz w:val="20"/>
          <w:szCs w:val="20"/>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DC398E">
        <w:rPr>
          <w:rFonts w:ascii="Arial" w:eastAsia="Arial Unicode MS" w:hAnsi="Arial" w:cs="Arial"/>
          <w:sz w:val="24"/>
          <w:szCs w:val="24"/>
          <w:u w:val="single"/>
          <w:lang w:val="es-ES_tradnl"/>
        </w:rPr>
        <w:t xml:space="preserve">: </w:t>
      </w:r>
      <w:r w:rsidRPr="00F71FDC">
        <w:rPr>
          <w:rFonts w:ascii="Arial" w:hAnsi="Arial" w:cs="Arial"/>
          <w:sz w:val="18"/>
          <w:szCs w:val="18"/>
          <w:lang w:val="es-ES_tradnl"/>
        </w:rPr>
        <w:t xml:space="preserve">En los términos del artículo 41 de la Ley 80 de 1993, el contrato se perfecciona con su suscripción y para la ejecución se requieres de: </w:t>
      </w:r>
      <w:r w:rsidRPr="00F71FDC">
        <w:rPr>
          <w:rFonts w:ascii="Arial" w:hAnsi="Arial" w:cs="Arial"/>
          <w:b/>
          <w:sz w:val="18"/>
          <w:szCs w:val="18"/>
          <w:lang w:val="es-ES_tradnl"/>
        </w:rPr>
        <w:t>1)</w:t>
      </w:r>
      <w:r w:rsidRPr="00F71FDC">
        <w:rPr>
          <w:rFonts w:ascii="Arial" w:hAnsi="Arial" w:cs="Arial"/>
          <w:sz w:val="18"/>
          <w:szCs w:val="18"/>
          <w:lang w:val="es-ES_tradnl"/>
        </w:rPr>
        <w:t xml:space="preserve"> La expedición del Registro Presupuestal. </w:t>
      </w:r>
      <w:r w:rsidRPr="00F71FDC">
        <w:rPr>
          <w:rFonts w:ascii="Arial" w:hAnsi="Arial" w:cs="Arial"/>
          <w:b/>
          <w:sz w:val="18"/>
          <w:szCs w:val="18"/>
          <w:lang w:val="es-ES_tradnl"/>
        </w:rPr>
        <w:t>2)</w:t>
      </w:r>
      <w:r w:rsidRPr="00F71FDC">
        <w:rPr>
          <w:rFonts w:ascii="Arial" w:hAnsi="Arial" w:cs="Arial"/>
          <w:sz w:val="18"/>
          <w:szCs w:val="18"/>
          <w:lang w:val="es-ES_tradnl"/>
        </w:rPr>
        <w:t xml:space="preserve"> Para dar cumplimiento al principio de publicidad el presente contrato se publicará en la página web de la entidad. </w:t>
      </w:r>
      <w:r w:rsidRPr="00F71FDC">
        <w:rPr>
          <w:rFonts w:ascii="Arial" w:hAnsi="Arial" w:cs="Arial"/>
          <w:b/>
          <w:sz w:val="18"/>
          <w:szCs w:val="18"/>
          <w:lang w:val="es-ES_tradnl"/>
        </w:rPr>
        <w:t>3)</w:t>
      </w:r>
      <w:r w:rsidRPr="00F71FDC">
        <w:rPr>
          <w:rFonts w:ascii="Arial" w:hAnsi="Arial" w:cs="Arial"/>
          <w:sz w:val="18"/>
          <w:szCs w:val="18"/>
          <w:lang w:val="es-ES_tradnl"/>
        </w:rPr>
        <w:t xml:space="preserve"> Del pago de los siguientes tributos departamentales sobre el valor del contrato antes de IVA, Estampillas de reforestación departamental, (1%), Pro-desarrollo departamental (2%), Pro-cultura departamental (2%),Pro-hospitales universitarios departamentales (2%), Pro-electrificación rural (2%), estampilla  para el bienestar del adulto mayor  (2%), Estampilla Pro-UIS (2%),y el diez (10%)  sobre el valor de las estampillas relacionadas anteriormente (Ordenanza 012 de 2005.).</w:t>
      </w:r>
      <w:r w:rsidRPr="00F71FDC">
        <w:rPr>
          <w:rFonts w:ascii="Arial" w:hAnsi="Arial" w:cs="Arial"/>
          <w:b/>
          <w:i/>
          <w:sz w:val="18"/>
          <w:szCs w:val="18"/>
        </w:rPr>
        <w:t xml:space="preserve"> </w:t>
      </w:r>
      <w:r w:rsidRPr="00F71FDC">
        <w:rPr>
          <w:rFonts w:ascii="Arial" w:hAnsi="Arial" w:cs="Arial"/>
          <w:sz w:val="18"/>
          <w:szCs w:val="18"/>
          <w:lang w:val="es-ES_tradnl"/>
        </w:rPr>
        <w:t>En constancia se suscribe  en Bucaramanga a los veintitrés   (23)  días  del mes de  Agosto de dos mil doce (2012).</w:t>
      </w:r>
    </w:p>
    <w:p w:rsidR="00BE1687" w:rsidRDefault="00BE1687" w:rsidP="00BE1687">
      <w:pPr>
        <w:jc w:val="both"/>
        <w:rPr>
          <w:rFonts w:ascii="Arial" w:hAnsi="Arial" w:cs="Arial"/>
        </w:rPr>
      </w:pPr>
    </w:p>
    <w:p w:rsidR="00BE1687" w:rsidRPr="00F71FDC" w:rsidRDefault="00BE1687" w:rsidP="00BE1687">
      <w:pPr>
        <w:jc w:val="both"/>
        <w:rPr>
          <w:rFonts w:ascii="Arial" w:hAnsi="Arial" w:cs="Arial"/>
          <w:b/>
        </w:rPr>
      </w:pPr>
      <w:r w:rsidRPr="00F71FDC">
        <w:rPr>
          <w:rFonts w:ascii="Arial" w:hAnsi="Arial" w:cs="Arial"/>
          <w:b/>
        </w:rPr>
        <w:t xml:space="preserve">LOTERIA SANTANDER                                                        </w:t>
      </w:r>
      <w:r w:rsidR="00B93B13">
        <w:rPr>
          <w:rFonts w:ascii="Arial" w:hAnsi="Arial" w:cs="Arial"/>
          <w:b/>
        </w:rPr>
        <w:t xml:space="preserve"> </w:t>
      </w:r>
      <w:r w:rsidRPr="00F71FDC">
        <w:rPr>
          <w:rFonts w:ascii="Arial" w:hAnsi="Arial" w:cs="Arial"/>
          <w:b/>
        </w:rPr>
        <w:t xml:space="preserve"> CONTRATISTA</w:t>
      </w:r>
    </w:p>
    <w:p w:rsidR="00BE1687" w:rsidRDefault="00BE1687" w:rsidP="00BE1687">
      <w:pPr>
        <w:jc w:val="both"/>
        <w:outlineLvl w:val="1"/>
        <w:rPr>
          <w:rFonts w:ascii="Arial" w:hAnsi="Arial" w:cs="Arial"/>
        </w:rPr>
      </w:pPr>
    </w:p>
    <w:p w:rsidR="00BE1687" w:rsidRPr="00DC398E" w:rsidRDefault="00BE1687" w:rsidP="00BE1687">
      <w:pPr>
        <w:jc w:val="both"/>
        <w:outlineLvl w:val="1"/>
        <w:rPr>
          <w:rFonts w:ascii="Arial" w:hAnsi="Arial" w:cs="Arial"/>
        </w:rPr>
      </w:pPr>
    </w:p>
    <w:p w:rsidR="00BE1687" w:rsidRDefault="00BE1687" w:rsidP="00BE1687">
      <w:pPr>
        <w:jc w:val="both"/>
        <w:outlineLvl w:val="1"/>
        <w:rPr>
          <w:rFonts w:ascii="Arial" w:hAnsi="Arial" w:cs="Arial"/>
          <w:b/>
          <w:sz w:val="24"/>
          <w:szCs w:val="24"/>
        </w:rPr>
      </w:pPr>
    </w:p>
    <w:p w:rsidR="00BE1687" w:rsidRPr="00DC398E" w:rsidRDefault="00BE1687" w:rsidP="00BE1687">
      <w:pPr>
        <w:jc w:val="both"/>
        <w:outlineLvl w:val="1"/>
        <w:rPr>
          <w:rFonts w:ascii="Arial" w:hAnsi="Arial" w:cs="Arial"/>
          <w:b/>
          <w:sz w:val="24"/>
          <w:szCs w:val="24"/>
        </w:rPr>
      </w:pPr>
      <w:r>
        <w:rPr>
          <w:rFonts w:ascii="Arial" w:hAnsi="Arial" w:cs="Arial"/>
          <w:b/>
          <w:sz w:val="24"/>
          <w:szCs w:val="24"/>
        </w:rPr>
        <w:t>JANIRE DE JESUS PARRA RODRIGUEZ</w:t>
      </w:r>
      <w:r w:rsidRPr="00DC398E">
        <w:rPr>
          <w:rFonts w:ascii="Arial" w:hAnsi="Arial" w:cs="Arial"/>
          <w:b/>
          <w:sz w:val="24"/>
          <w:szCs w:val="24"/>
        </w:rPr>
        <w:t xml:space="preserve">              </w:t>
      </w:r>
      <w:r>
        <w:rPr>
          <w:rFonts w:ascii="Arial" w:hAnsi="Arial" w:cs="Arial"/>
          <w:b/>
          <w:sz w:val="24"/>
          <w:szCs w:val="24"/>
        </w:rPr>
        <w:t xml:space="preserve">  </w:t>
      </w:r>
      <w:r w:rsidR="00B93B13">
        <w:rPr>
          <w:rFonts w:ascii="Arial" w:hAnsi="Arial" w:cs="Arial"/>
          <w:b/>
          <w:sz w:val="24"/>
          <w:szCs w:val="24"/>
        </w:rPr>
        <w:t>JORGE E.TARAZONA MONSALVE</w:t>
      </w:r>
      <w:r w:rsidRPr="00DC398E">
        <w:rPr>
          <w:rFonts w:ascii="Arial" w:hAnsi="Arial" w:cs="Arial"/>
          <w:b/>
          <w:sz w:val="24"/>
          <w:szCs w:val="24"/>
        </w:rPr>
        <w:t xml:space="preserve">                                                                                                    </w:t>
      </w:r>
    </w:p>
    <w:p w:rsidR="00BE1687" w:rsidRPr="00DC398E" w:rsidRDefault="00BE1687" w:rsidP="00BE1687">
      <w:pPr>
        <w:pStyle w:val="Sangradetextonormal"/>
        <w:tabs>
          <w:tab w:val="left" w:pos="5670"/>
        </w:tabs>
        <w:ind w:left="0"/>
        <w:rPr>
          <w:rFonts w:cs="Arial"/>
          <w:b w:val="0"/>
          <w:sz w:val="20"/>
        </w:rPr>
      </w:pPr>
      <w:r w:rsidRPr="00DC398E">
        <w:rPr>
          <w:rFonts w:cs="Arial"/>
          <w:b w:val="0"/>
          <w:sz w:val="20"/>
        </w:rPr>
        <w:t xml:space="preserve">Gerente General                                                                    </w:t>
      </w:r>
      <w:r>
        <w:rPr>
          <w:rFonts w:cs="Arial"/>
          <w:b w:val="0"/>
          <w:sz w:val="20"/>
        </w:rPr>
        <w:t xml:space="preserve">  </w:t>
      </w:r>
      <w:r w:rsidRPr="00DC398E">
        <w:rPr>
          <w:rFonts w:cs="Arial"/>
          <w:b w:val="0"/>
          <w:sz w:val="20"/>
        </w:rPr>
        <w:t xml:space="preserve">C.C. </w:t>
      </w:r>
    </w:p>
    <w:p w:rsidR="00BE1687" w:rsidRDefault="00BE1687" w:rsidP="00BE1687">
      <w:pPr>
        <w:pStyle w:val="Encabezado"/>
        <w:jc w:val="both"/>
        <w:rPr>
          <w:rFonts w:ascii="Arial" w:hAnsi="Arial" w:cs="Arial"/>
          <w:b/>
          <w:i/>
          <w:sz w:val="16"/>
          <w:szCs w:val="16"/>
        </w:rPr>
      </w:pPr>
    </w:p>
    <w:p w:rsidR="00BE1687" w:rsidRDefault="00BE1687" w:rsidP="00BE1687">
      <w:pPr>
        <w:pStyle w:val="Encabezado"/>
        <w:jc w:val="both"/>
        <w:rPr>
          <w:rFonts w:ascii="Arial" w:hAnsi="Arial" w:cs="Arial"/>
          <w:b/>
          <w:i/>
          <w:sz w:val="16"/>
          <w:szCs w:val="16"/>
        </w:rPr>
      </w:pPr>
      <w:r>
        <w:rPr>
          <w:rFonts w:ascii="Arial" w:hAnsi="Arial" w:cs="Arial"/>
          <w:b/>
          <w:i/>
          <w:sz w:val="16"/>
          <w:szCs w:val="16"/>
        </w:rPr>
        <w:t xml:space="preserve">   </w:t>
      </w:r>
    </w:p>
    <w:p w:rsidR="00BE1687" w:rsidRDefault="00BE1687" w:rsidP="00BE1687">
      <w:pPr>
        <w:pStyle w:val="Encabezado"/>
        <w:jc w:val="both"/>
      </w:pPr>
      <w:r w:rsidRPr="00DC398E">
        <w:rPr>
          <w:rFonts w:ascii="Arial" w:hAnsi="Arial" w:cs="Arial"/>
          <w:b/>
          <w:i/>
          <w:sz w:val="16"/>
          <w:szCs w:val="16"/>
        </w:rPr>
        <w:t>Proyecto:</w:t>
      </w:r>
      <w:r>
        <w:rPr>
          <w:rFonts w:ascii="Arial" w:hAnsi="Arial" w:cs="Arial"/>
          <w:b/>
          <w:i/>
          <w:sz w:val="16"/>
          <w:szCs w:val="16"/>
        </w:rPr>
        <w:t>Jaime Hernández O.</w:t>
      </w:r>
      <w:r>
        <w:rPr>
          <w:rFonts w:ascii="Arial" w:hAnsi="Arial" w:cs="Arial"/>
          <w:b/>
          <w:i/>
          <w:sz w:val="16"/>
          <w:szCs w:val="16"/>
        </w:rPr>
        <w:tab/>
      </w:r>
      <w:r>
        <w:rPr>
          <w:rFonts w:ascii="Arial" w:hAnsi="Arial" w:cs="Arial"/>
          <w:b/>
          <w:i/>
          <w:sz w:val="16"/>
          <w:szCs w:val="16"/>
        </w:rPr>
        <w:tab/>
        <w:t xml:space="preserve">               Revisó:</w:t>
      </w:r>
      <w:r w:rsidRPr="00DC398E">
        <w:rPr>
          <w:rFonts w:ascii="Arial" w:hAnsi="Arial" w:cs="Arial"/>
          <w:b/>
          <w:i/>
          <w:sz w:val="16"/>
          <w:szCs w:val="16"/>
        </w:rPr>
        <w:t xml:space="preserve"> María Elena Gutiérrez Duarte</w:t>
      </w:r>
    </w:p>
    <w:p w:rsidR="00BE1687" w:rsidRDefault="00BE1687" w:rsidP="00BE1687"/>
    <w:p w:rsidR="00BE1687" w:rsidRDefault="00BE1687" w:rsidP="00BE1687">
      <w:pPr>
        <w:pStyle w:val="Encabezado"/>
        <w:jc w:val="both"/>
        <w:rPr>
          <w:rFonts w:ascii="Arial" w:hAnsi="Arial" w:cs="Arial"/>
          <w:b/>
          <w:i/>
          <w:sz w:val="16"/>
          <w:szCs w:val="16"/>
        </w:rPr>
      </w:pPr>
    </w:p>
    <w:p w:rsidR="00BE1687" w:rsidRPr="0089567D" w:rsidRDefault="00BE1687" w:rsidP="00BE1687">
      <w:pPr>
        <w:pStyle w:val="Encabezado"/>
        <w:jc w:val="both"/>
      </w:pPr>
    </w:p>
    <w:p w:rsidR="002767D8" w:rsidRDefault="002767D8"/>
    <w:sectPr w:rsidR="002767D8" w:rsidSect="00642FAD">
      <w:headerReference w:type="default" r:id="rId7"/>
      <w:pgSz w:w="12240" w:h="20160" w:code="5"/>
      <w:pgMar w:top="1928" w:right="1304" w:bottom="1871" w:left="1361" w:header="0" w:footer="1134"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DB4" w:rsidRDefault="00A15DB4" w:rsidP="00315248">
      <w:r>
        <w:separator/>
      </w:r>
    </w:p>
  </w:endnote>
  <w:endnote w:type="continuationSeparator" w:id="1">
    <w:p w:rsidR="00A15DB4" w:rsidRDefault="00A15DB4" w:rsidP="003152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DB4" w:rsidRDefault="00A15DB4" w:rsidP="00315248">
      <w:r>
        <w:separator/>
      </w:r>
    </w:p>
  </w:footnote>
  <w:footnote w:type="continuationSeparator" w:id="1">
    <w:p w:rsidR="00A15DB4" w:rsidRDefault="00A15DB4" w:rsidP="00315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AD" w:rsidRDefault="00A15DB4">
    <w:pPr>
      <w:pStyle w:val="Encabezado"/>
      <w:jc w:val="right"/>
    </w:pPr>
  </w:p>
  <w:p w:rsidR="00642FAD" w:rsidRDefault="00A15DB4">
    <w:pPr>
      <w:pStyle w:val="Encabezado"/>
      <w:jc w:val="right"/>
    </w:pPr>
  </w:p>
  <w:p w:rsidR="00642FAD" w:rsidRDefault="00A15DB4">
    <w:pPr>
      <w:pStyle w:val="Encabezado"/>
      <w:jc w:val="right"/>
    </w:pPr>
  </w:p>
  <w:p w:rsidR="00642FAD" w:rsidRDefault="00A15DB4">
    <w:pPr>
      <w:pStyle w:val="Encabezado"/>
      <w:jc w:val="right"/>
    </w:pPr>
  </w:p>
  <w:p w:rsidR="00642FAD" w:rsidRDefault="00B93B13">
    <w:pPr>
      <w:pStyle w:val="Encabezado"/>
      <w:jc w:val="right"/>
    </w:pPr>
    <w:r>
      <w:t xml:space="preserve">Página </w:t>
    </w:r>
    <w:r w:rsidR="00315248">
      <w:rPr>
        <w:b/>
        <w:sz w:val="24"/>
        <w:szCs w:val="24"/>
      </w:rPr>
      <w:fldChar w:fldCharType="begin"/>
    </w:r>
    <w:r>
      <w:rPr>
        <w:b/>
      </w:rPr>
      <w:instrText>PAGE</w:instrText>
    </w:r>
    <w:r w:rsidR="00315248">
      <w:rPr>
        <w:b/>
        <w:sz w:val="24"/>
        <w:szCs w:val="24"/>
      </w:rPr>
      <w:fldChar w:fldCharType="separate"/>
    </w:r>
    <w:r w:rsidR="009420AF">
      <w:rPr>
        <w:b/>
        <w:noProof/>
      </w:rPr>
      <w:t>1</w:t>
    </w:r>
    <w:r w:rsidR="00315248">
      <w:rPr>
        <w:b/>
        <w:sz w:val="24"/>
        <w:szCs w:val="24"/>
      </w:rPr>
      <w:fldChar w:fldCharType="end"/>
    </w:r>
    <w:r>
      <w:t xml:space="preserve"> de </w:t>
    </w:r>
    <w:r w:rsidR="00315248">
      <w:rPr>
        <w:b/>
        <w:sz w:val="24"/>
        <w:szCs w:val="24"/>
      </w:rPr>
      <w:fldChar w:fldCharType="begin"/>
    </w:r>
    <w:r>
      <w:rPr>
        <w:b/>
      </w:rPr>
      <w:instrText>NUMPAGES</w:instrText>
    </w:r>
    <w:r w:rsidR="00315248">
      <w:rPr>
        <w:b/>
        <w:sz w:val="24"/>
        <w:szCs w:val="24"/>
      </w:rPr>
      <w:fldChar w:fldCharType="separate"/>
    </w:r>
    <w:r w:rsidR="009420AF">
      <w:rPr>
        <w:b/>
        <w:noProof/>
      </w:rPr>
      <w:t>2</w:t>
    </w:r>
    <w:r w:rsidR="00315248">
      <w:rPr>
        <w:b/>
        <w:sz w:val="24"/>
        <w:szCs w:val="24"/>
      </w:rPr>
      <w:fldChar w:fldCharType="end"/>
    </w:r>
  </w:p>
  <w:p w:rsidR="00642FAD" w:rsidRDefault="00A15DB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E1687"/>
    <w:rsid w:val="002767D8"/>
    <w:rsid w:val="00315248"/>
    <w:rsid w:val="009420AF"/>
    <w:rsid w:val="00A15DB4"/>
    <w:rsid w:val="00B93B13"/>
    <w:rsid w:val="00BE16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87"/>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E1687"/>
    <w:pPr>
      <w:ind w:left="4248"/>
      <w:jc w:val="both"/>
    </w:pPr>
    <w:rPr>
      <w:rFonts w:ascii="Arial" w:hAnsi="Arial"/>
      <w:b/>
      <w:sz w:val="18"/>
    </w:rPr>
  </w:style>
  <w:style w:type="character" w:customStyle="1" w:styleId="SangradetextonormalCar">
    <w:name w:val="Sangría de texto normal Car"/>
    <w:basedOn w:val="Fuentedeprrafopredeter"/>
    <w:link w:val="Sangradetextonormal"/>
    <w:rsid w:val="00BE1687"/>
    <w:rPr>
      <w:rFonts w:ascii="Arial" w:eastAsia="Times New Roman" w:hAnsi="Arial" w:cs="Times New Roman"/>
      <w:b/>
      <w:sz w:val="18"/>
      <w:szCs w:val="20"/>
      <w:lang w:eastAsia="es-ES"/>
    </w:rPr>
  </w:style>
  <w:style w:type="paragraph" w:styleId="Encabezado">
    <w:name w:val="header"/>
    <w:basedOn w:val="Normal"/>
    <w:link w:val="EncabezadoCar"/>
    <w:uiPriority w:val="99"/>
    <w:rsid w:val="00BE1687"/>
    <w:pPr>
      <w:tabs>
        <w:tab w:val="center" w:pos="4252"/>
        <w:tab w:val="right" w:pos="8504"/>
      </w:tabs>
    </w:pPr>
  </w:style>
  <w:style w:type="character" w:customStyle="1" w:styleId="EncabezadoCar">
    <w:name w:val="Encabezado Car"/>
    <w:basedOn w:val="Fuentedeprrafopredeter"/>
    <w:link w:val="Encabezado"/>
    <w:uiPriority w:val="99"/>
    <w:rsid w:val="00BE1687"/>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E168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1830</Words>
  <Characters>10068</Characters>
  <Application>Microsoft Office Word</Application>
  <DocSecurity>0</DocSecurity>
  <Lines>83</Lines>
  <Paragraphs>23</Paragraphs>
  <ScaleCrop>false</ScaleCrop>
  <Company/>
  <LinksUpToDate>false</LinksUpToDate>
  <CharactersWithSpaces>11875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4</cp:revision>
  <cp:lastPrinted>2012-08-28T13:36:00Z</cp:lastPrinted>
  <dcterms:created xsi:type="dcterms:W3CDTF">2012-08-27T16:23:00Z</dcterms:created>
  <dcterms:modified xsi:type="dcterms:W3CDTF">2012-08-28T13:37:00Z</dcterms:modified>
</cp:coreProperties>
</file>